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95" w:rsidRPr="00D72910" w:rsidRDefault="006B3495" w:rsidP="006B349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 паспорта</w:t>
      </w:r>
    </w:p>
    <w:p w:rsidR="006B3495" w:rsidRPr="00D72910" w:rsidRDefault="006B3495" w:rsidP="006B349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6B3495" w:rsidRPr="00D72910" w:rsidRDefault="006B3495" w:rsidP="006B349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D72910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D72910">
        <w:rPr>
          <w:rFonts w:ascii="Times New Roman" w:hAnsi="Times New Roman"/>
          <w:sz w:val="28"/>
          <w:szCs w:val="28"/>
        </w:rPr>
        <w:t xml:space="preserve"> с распределением</w:t>
      </w:r>
    </w:p>
    <w:p w:rsidR="006B3495" w:rsidRPr="00D72910" w:rsidRDefault="006B3495" w:rsidP="006B349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бюджетных ассигнований</w:t>
      </w:r>
    </w:p>
    <w:p w:rsidR="006B3495" w:rsidRPr="00D72910" w:rsidRDefault="006B3495" w:rsidP="006B349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проекта бюджета на 202</w:t>
      </w:r>
      <w:r>
        <w:rPr>
          <w:rFonts w:ascii="Times New Roman" w:hAnsi="Times New Roman"/>
          <w:sz w:val="28"/>
          <w:szCs w:val="28"/>
        </w:rPr>
        <w:t>4</w:t>
      </w:r>
      <w:r w:rsidRPr="00D72910">
        <w:rPr>
          <w:rFonts w:ascii="Times New Roman" w:hAnsi="Times New Roman"/>
          <w:sz w:val="28"/>
          <w:szCs w:val="28"/>
        </w:rPr>
        <w:t xml:space="preserve"> год и </w:t>
      </w:r>
      <w:proofErr w:type="gramStart"/>
      <w:r w:rsidRPr="00D72910">
        <w:rPr>
          <w:rFonts w:ascii="Times New Roman" w:hAnsi="Times New Roman"/>
          <w:sz w:val="28"/>
          <w:szCs w:val="28"/>
        </w:rPr>
        <w:t>на</w:t>
      </w:r>
      <w:proofErr w:type="gramEnd"/>
    </w:p>
    <w:p w:rsidR="006B3495" w:rsidRPr="00D72910" w:rsidRDefault="006B3495" w:rsidP="006B349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>5</w:t>
      </w:r>
      <w:r w:rsidRPr="00D7291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6 годов</w:t>
      </w:r>
    </w:p>
    <w:p w:rsidR="00042565" w:rsidRDefault="00042565" w:rsidP="00051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0502" w:rsidRDefault="00FF230A" w:rsidP="00051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05190A" w:rsidRPr="0005190A">
        <w:rPr>
          <w:rFonts w:ascii="Times New Roman" w:hAnsi="Times New Roman"/>
          <w:b/>
          <w:sz w:val="28"/>
          <w:szCs w:val="28"/>
        </w:rPr>
        <w:t>аспорт</w:t>
      </w:r>
      <w:r w:rsidR="000206A9">
        <w:rPr>
          <w:rFonts w:ascii="Times New Roman" w:hAnsi="Times New Roman"/>
          <w:b/>
          <w:sz w:val="28"/>
          <w:szCs w:val="28"/>
        </w:rPr>
        <w:t xml:space="preserve"> </w:t>
      </w:r>
      <w:r w:rsidR="0005190A" w:rsidRPr="0005190A">
        <w:rPr>
          <w:rFonts w:ascii="Times New Roman" w:hAnsi="Times New Roman"/>
          <w:b/>
          <w:sz w:val="28"/>
          <w:szCs w:val="28"/>
        </w:rPr>
        <w:t>муниципальной программы</w:t>
      </w:r>
      <w:r w:rsidR="00042565">
        <w:rPr>
          <w:rFonts w:ascii="Times New Roman" w:hAnsi="Times New Roman"/>
          <w:b/>
          <w:sz w:val="28"/>
          <w:szCs w:val="28"/>
        </w:rPr>
        <w:t xml:space="preserve"> </w:t>
      </w:r>
    </w:p>
    <w:p w:rsidR="00F30502" w:rsidRDefault="00042565" w:rsidP="00051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"Укрепление межнационального и </w:t>
      </w:r>
      <w:r w:rsidR="0005190A" w:rsidRPr="0005190A">
        <w:rPr>
          <w:rFonts w:ascii="Times New Roman" w:hAnsi="Times New Roman"/>
          <w:b/>
          <w:sz w:val="28"/>
          <w:szCs w:val="28"/>
        </w:rPr>
        <w:t xml:space="preserve">межконфессионального согласия, профилактика </w:t>
      </w:r>
    </w:p>
    <w:p w:rsidR="0005190A" w:rsidRDefault="0005190A" w:rsidP="00051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190A">
        <w:rPr>
          <w:rFonts w:ascii="Times New Roman" w:hAnsi="Times New Roman"/>
          <w:b/>
          <w:sz w:val="28"/>
          <w:szCs w:val="28"/>
        </w:rPr>
        <w:t xml:space="preserve">экстремизма в </w:t>
      </w:r>
      <w:proofErr w:type="gramStart"/>
      <w:r w:rsidRPr="0005190A">
        <w:rPr>
          <w:rFonts w:ascii="Times New Roman" w:hAnsi="Times New Roman"/>
          <w:b/>
          <w:sz w:val="28"/>
          <w:szCs w:val="28"/>
        </w:rPr>
        <w:t>городе</w:t>
      </w:r>
      <w:proofErr w:type="gramEnd"/>
      <w:r w:rsidRPr="0005190A">
        <w:rPr>
          <w:rFonts w:ascii="Times New Roman" w:hAnsi="Times New Roman"/>
          <w:b/>
          <w:sz w:val="28"/>
          <w:szCs w:val="28"/>
        </w:rPr>
        <w:t xml:space="preserve"> Нижневартовске"</w:t>
      </w:r>
    </w:p>
    <w:p w:rsidR="0005190A" w:rsidRPr="00A26C41" w:rsidRDefault="0005190A" w:rsidP="0005190A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642"/>
        <w:gridCol w:w="365"/>
        <w:gridCol w:w="1261"/>
        <w:gridCol w:w="968"/>
        <w:gridCol w:w="1010"/>
        <w:gridCol w:w="736"/>
        <w:gridCol w:w="882"/>
        <w:gridCol w:w="589"/>
        <w:gridCol w:w="589"/>
        <w:gridCol w:w="1178"/>
        <w:gridCol w:w="1032"/>
        <w:gridCol w:w="885"/>
        <w:gridCol w:w="440"/>
        <w:gridCol w:w="443"/>
        <w:gridCol w:w="934"/>
        <w:gridCol w:w="98"/>
        <w:gridCol w:w="1209"/>
      </w:tblGrid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3B18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в </w:t>
            </w:r>
            <w:proofErr w:type="gramStart"/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городе</w:t>
            </w:r>
            <w:proofErr w:type="gramEnd"/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Нижневартовске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2023-2036 годы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Заместитель главы города, в </w:t>
            </w:r>
            <w:proofErr w:type="gramStart"/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ведении</w:t>
            </w:r>
            <w:proofErr w:type="gramEnd"/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которого находится департамент общественных коммуникаций и молодежной политики администрации города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по вопросам законности, правопорядка и безопасности администрации города;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департамент образования администрации города;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организации в сфере образования;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департамент по социальной политике администрации города;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учреждения в сфере культуры;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муниципальные учреждения в сфере физической культуры и спорта;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автономное учреждение города Нижневартовска "Молодежный центр";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цель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Укрепление единства, гражданского самосознания и духовной общности, сохранение и развитие этнокультурного многообразия народов Российской Федерации, проживающи</w:t>
            </w:r>
            <w:r w:rsidR="00F91EDD"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 на </w:t>
            </w: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территории города Нижневартовска.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Совершенствование мер, направленных на гармонизацию межнациональных отношений, профилактику экстремизма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Укрепление межнационального и межконфессионального согласия, сохранение этнокультурного многообразия и языков народов Российской Федерации, проживающих в городе Нижневартовске, укрепление их духовной общности и создание условий для обеспечения прав народов </w:t>
            </w: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Российской Федерации в социально-культурной сфере.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Содействие социокультурной интеграции и адаптации мигрантов.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территории города Нижневартовска</w:t>
            </w:r>
          </w:p>
        </w:tc>
      </w:tr>
      <w:tr w:rsidR="0005190A" w:rsidTr="00FA52CF">
        <w:trPr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Подпрограммы муниципальной программы и (или) структурные элементы (основные мероприятия) муниципальной программы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Основные мероприятия: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Организация и проведение воспитательной и культурно-просветительской работы среди населения города по формированию общероссийской гражданской идентичности, воспитанию культуры межнационального общения, изучению истории и традиций народов Российской Федерации, их опыта солидарности в укреплении государства и защиты общего Отечества.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Содействие поддержке русского языка как государственного языка Российской Федерации и его популяризации как средства межнационального общения, а также обеспечение оптимальных условий для сохранения и развития языков народов Российской Федерации, проживающих в городе.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Реализация комплексной информационной кампании, направленной на укрепление общегражданской идентичности и межнационального (межэтнического</w:t>
            </w:r>
            <w:r w:rsidR="00F91EDD"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), межконфессионального и </w:t>
            </w: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межкультурного взаимодействия.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Сохранение и популяризация самобытной казачьей культуры.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5. Организация и проведение воспитательной работы с подрастающим поколением в </w:t>
            </w:r>
            <w:proofErr w:type="gramStart"/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духе</w:t>
            </w:r>
            <w:proofErr w:type="gramEnd"/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патриотизма с участием российского казачества.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 Проведение мероприятий по социокультурной интеграции и адаптации мигрантов.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 Совершенствование системы мер, обеспечивающих уважительное отношение мигрантов к культуре и традициям принимающего сообщества.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 Привлечение средств массовой информации к формированию положительного образа мигранта, популяризации легального труда мигрантов.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 Организация и проведение воспитательной и просветительской работы среди населения города, направленной на профилактику экстремизма.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 Проведение информационных кампаний, направленных на просвещение населения муниципального образования в сфере профилактики экстремизма.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 Методическое обеспечение и подготовка муниципальных служащих и работников муниципальных учреждений по вопросам профилактики экстремизма.</w:t>
            </w:r>
          </w:p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 Обеспечение эффективного мониторинга состояния межнациональных, межконфессиональных отношений, раннего предупреждения конфликтных ситуаций и выявления фактов распространения идеологии экстремизма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 w:val="restar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20" w:type="pct"/>
            <w:vMerge w:val="restar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№</w:t>
            </w:r>
          </w:p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/п</w:t>
            </w:r>
          </w:p>
        </w:tc>
        <w:tc>
          <w:tcPr>
            <w:tcW w:w="730" w:type="pct"/>
            <w:gridSpan w:val="2"/>
            <w:vMerge w:val="restar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Наименование</w:t>
            </w:r>
          </w:p>
          <w:p w:rsidR="0005190A" w:rsidRDefault="0005190A" w:rsidP="0005190A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целевого показателя</w:t>
            </w:r>
          </w:p>
        </w:tc>
        <w:tc>
          <w:tcPr>
            <w:tcW w:w="3284" w:type="pct"/>
            <w:gridSpan w:val="13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Значение показателя по годам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120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730" w:type="pct"/>
            <w:gridSpan w:val="2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базовое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значение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2023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89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2024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193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2025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193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2026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2027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38" w:type="pct"/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2028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2029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2030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2031-2036 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годы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на момент 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окончания 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реализации 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муниципальной </w:t>
            </w:r>
          </w:p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программы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Доля граждан, положительно оценивающих состояние межнациональных отношений в </w:t>
            </w:r>
            <w:proofErr w:type="gramStart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городе</w:t>
            </w:r>
            <w:proofErr w:type="gramEnd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(%)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1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68,6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Численность участников мероприятий, направленных на этнокультурное развитие народов Росс</w:t>
            </w:r>
            <w:r w:rsidR="00F91ED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ийской Федерации, проживающих в 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городе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2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8 020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7 970</w:t>
            </w:r>
          </w:p>
        </w:tc>
        <w:tc>
          <w:tcPr>
            <w:tcW w:w="289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</w:t>
            </w:r>
          </w:p>
        </w:tc>
        <w:tc>
          <w:tcPr>
            <w:tcW w:w="193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</w:t>
            </w:r>
          </w:p>
        </w:tc>
        <w:tc>
          <w:tcPr>
            <w:tcW w:w="193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7 870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7 870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7 870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7 870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7 870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7 870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Численность участников мероприятий, направленных на укрепление общероссийского гражданского единства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3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7 840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7 840</w:t>
            </w:r>
          </w:p>
        </w:tc>
        <w:tc>
          <w:tcPr>
            <w:tcW w:w="289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193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193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7 740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7 740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7 740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7 740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7 740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7 740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206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Количество мероприятий (п</w:t>
            </w:r>
            <w:r w:rsidR="00F91ED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роектов, программ), в 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которых приняли          участие некоммерческие организации, по укреплению межн</w:t>
            </w:r>
            <w:r w:rsidR="000206A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ационального </w:t>
            </w:r>
            <w:r w:rsidR="00F91ED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 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межконфесси</w:t>
            </w:r>
            <w:r w:rsidR="00F91ED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онального согласия, поддержке и 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развитию языков и культуры народов Российской Федерации, проживающих на территории муниципального образования, обеспечению социальной и культурной адаптации мигрантов и профилактике экстремизма (ед.)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4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289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193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193" w:type="pct"/>
          </w:tcPr>
          <w:p w:rsidR="0005190A" w:rsidRDefault="00602200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5.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        в муниципальном образовании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155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206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Количество молодых людей                         в возрасте от 14 до 35 лет,            участвующих в мероприятиях                    </w:t>
            </w:r>
            <w:r w:rsidR="000206A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 укреплению межнационального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межконфессионального согласия, поддержке и развитию языков и культуры народов Российской Федерации, проживающих на территории муниципального образования, обеспечению социальной и культурной адаптации мигрантов и профилактике экстремизма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6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1 700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Количество муниципальных служащих   и работников муниципальных учреждений, обученных по вопросам укрепления межнационального                     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мигрантов, профилактики экстремизма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7</w:t>
            </w:r>
          </w:p>
        </w:tc>
        <w:tc>
          <w:tcPr>
            <w:tcW w:w="331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241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289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3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193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386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338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90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338" w:type="pct"/>
            <w:gridSpan w:val="2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  <w:tc>
          <w:tcPr>
            <w:tcW w:w="396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8.</w:t>
            </w:r>
          </w:p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206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white"/>
                <w:vertAlign w:val="superscript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Количество материалов, направленных 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 w:type="textWrapping" w:clear="all"/>
              <w:t xml:space="preserve">на формирование этнокультурной компетентности граждан и пропаганду </w:t>
            </w:r>
            <w:r w:rsidR="000206A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ценностей добрососедства 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 взаимоуважения, профилактику экстремизма (ед.</w:t>
            </w:r>
            <w:r>
              <w:rPr>
                <w:rFonts w:ascii="Times New Roman" w:eastAsia="Times New Roman" w:hAnsi="Times New Roman"/>
                <w:sz w:val="15"/>
                <w:szCs w:val="15"/>
                <w:highlight w:val="white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15"/>
                <w:szCs w:val="15"/>
                <w:highlight w:val="white"/>
                <w:vertAlign w:val="superscript"/>
                <w:lang w:eastAsia="ru-RU"/>
              </w:rPr>
              <w:t>8</w:t>
            </w:r>
          </w:p>
        </w:tc>
        <w:tc>
          <w:tcPr>
            <w:tcW w:w="331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-</w:t>
            </w:r>
          </w:p>
        </w:tc>
        <w:tc>
          <w:tcPr>
            <w:tcW w:w="241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289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193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193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386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338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290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338" w:type="pct"/>
            <w:gridSpan w:val="2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  <w:tc>
          <w:tcPr>
            <w:tcW w:w="396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385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9.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vertAlign w:val="superscript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Количество мигрантов, принявших участие в </w:t>
            </w:r>
            <w:proofErr w:type="gramStart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мероприятиях</w:t>
            </w:r>
            <w:proofErr w:type="gramEnd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направленных на их адаптацию и интеграцию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9</w:t>
            </w:r>
          </w:p>
        </w:tc>
        <w:tc>
          <w:tcPr>
            <w:tcW w:w="331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300</w:t>
            </w:r>
          </w:p>
        </w:tc>
        <w:tc>
          <w:tcPr>
            <w:tcW w:w="241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289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193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193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386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338" w:type="pct"/>
            <w:tcBorders>
              <w:top w:val="single" w:sz="4" w:space="0" w:color="000000"/>
            </w:tcBorders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290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289" w:type="pct"/>
            <w:gridSpan w:val="2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338" w:type="pct"/>
            <w:gridSpan w:val="2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  <w:tc>
          <w:tcPr>
            <w:tcW w:w="396" w:type="pct"/>
            <w:tcBorders>
              <w:top w:val="single" w:sz="4" w:space="0" w:color="000000"/>
            </w:tcBorders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285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highlight w:val="yellow"/>
                <w:lang w:eastAsia="ru-RU"/>
              </w:rPr>
            </w:pPr>
          </w:p>
        </w:tc>
        <w:tc>
          <w:tcPr>
            <w:tcW w:w="120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10.</w:t>
            </w:r>
          </w:p>
        </w:tc>
        <w:tc>
          <w:tcPr>
            <w:tcW w:w="730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206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Количество участников мероприятий, проводимых при участии российского казачества, </w:t>
            </w:r>
            <w:r w:rsidR="000206A9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направленных на сохранение </w:t>
            </w: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 развитие самобытной казачьей культуры и воспитание подрастающего поколения в духе патриотизма (чел.)</w:t>
            </w:r>
            <w:r>
              <w:rPr>
                <w:rFonts w:ascii="Times New Roman" w:eastAsia="Times New Roman" w:hAnsi="Times New Roman"/>
                <w:sz w:val="15"/>
                <w:szCs w:val="15"/>
                <w:vertAlign w:val="superscript"/>
                <w:lang w:eastAsia="ru-RU"/>
              </w:rPr>
              <w:t>10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60</w:t>
            </w:r>
          </w:p>
        </w:tc>
        <w:tc>
          <w:tcPr>
            <w:tcW w:w="24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193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90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89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38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396" w:type="pct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 w:val="restar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533" w:type="pct"/>
            <w:gridSpan w:val="2"/>
            <w:vMerge w:val="restar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Источники</w:t>
            </w:r>
          </w:p>
          <w:p w:rsidR="0005190A" w:rsidRDefault="0005190A" w:rsidP="0005190A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финансирования</w:t>
            </w:r>
          </w:p>
        </w:tc>
        <w:tc>
          <w:tcPr>
            <w:tcW w:w="3601" w:type="pct"/>
            <w:gridSpan w:val="14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Расходы по годам</w:t>
            </w:r>
          </w:p>
          <w:p w:rsidR="0005190A" w:rsidRDefault="0005190A" w:rsidP="0005190A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(тыс. рублей)</w:t>
            </w:r>
          </w:p>
        </w:tc>
      </w:tr>
      <w:tr w:rsidR="0005190A" w:rsidTr="00FA52CF">
        <w:trPr>
          <w:cantSplit/>
          <w:trHeight w:val="445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33" w:type="pct"/>
            <w:gridSpan w:val="2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right="-113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317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всего</w:t>
            </w:r>
          </w:p>
        </w:tc>
        <w:tc>
          <w:tcPr>
            <w:tcW w:w="331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2023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год</w:t>
            </w:r>
          </w:p>
        </w:tc>
        <w:tc>
          <w:tcPr>
            <w:tcW w:w="241" w:type="pct"/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2024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2025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86" w:type="pct"/>
            <w:gridSpan w:val="2"/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2026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86" w:type="pct"/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2027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338" w:type="pct"/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2028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434" w:type="pct"/>
            <w:gridSpan w:val="2"/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2029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451" w:type="pct"/>
            <w:gridSpan w:val="2"/>
          </w:tcPr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2030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</w:t>
            </w:r>
          </w:p>
        </w:tc>
        <w:tc>
          <w:tcPr>
            <w:tcW w:w="428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2031-2036 </w:t>
            </w:r>
          </w:p>
          <w:p w:rsidR="0005190A" w:rsidRDefault="0005190A" w:rsidP="000519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годы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33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Всего</w:t>
            </w:r>
          </w:p>
        </w:tc>
        <w:tc>
          <w:tcPr>
            <w:tcW w:w="317" w:type="pct"/>
            <w:tcMar>
              <w:top w:w="0" w:type="dxa"/>
              <w:bottom w:w="0" w:type="dxa"/>
            </w:tcMar>
          </w:tcPr>
          <w:p w:rsidR="0005190A" w:rsidRDefault="00F95407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40 626,1</w:t>
            </w:r>
            <w:r w:rsidR="0065106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331" w:type="pct"/>
          </w:tcPr>
          <w:p w:rsidR="0005190A" w:rsidRDefault="0065106D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3 513,75</w:t>
            </w:r>
          </w:p>
        </w:tc>
        <w:tc>
          <w:tcPr>
            <w:tcW w:w="241" w:type="pct"/>
          </w:tcPr>
          <w:p w:rsidR="0005190A" w:rsidRDefault="00F95407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3 306,0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386" w:type="pct"/>
            <w:gridSpan w:val="2"/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434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451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428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16 903,20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33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Бюджет автономного округа</w:t>
            </w:r>
          </w:p>
        </w:tc>
        <w:tc>
          <w:tcPr>
            <w:tcW w:w="317" w:type="pct"/>
            <w:tcMar>
              <w:top w:w="0" w:type="dxa"/>
              <w:bottom w:w="0" w:type="dxa"/>
            </w:tcMar>
          </w:tcPr>
          <w:p w:rsidR="0005190A" w:rsidRDefault="00F95407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391,0</w:t>
            </w:r>
            <w:r w:rsidR="0005190A">
              <w:rPr>
                <w:rFonts w:ascii="Times New Roman" w:hAnsi="Times New Roman"/>
                <w:sz w:val="15"/>
                <w:szCs w:val="15"/>
              </w:rPr>
              <w:t>0</w:t>
            </w:r>
          </w:p>
        </w:tc>
        <w:tc>
          <w:tcPr>
            <w:tcW w:w="331" w:type="pct"/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195,50</w:t>
            </w:r>
          </w:p>
        </w:tc>
        <w:tc>
          <w:tcPr>
            <w:tcW w:w="241" w:type="pct"/>
          </w:tcPr>
          <w:p w:rsidR="0005190A" w:rsidRDefault="00F95407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195,5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386" w:type="pct"/>
            <w:gridSpan w:val="2"/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434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451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428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0,00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vMerge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33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Бюджет города</w:t>
            </w:r>
          </w:p>
        </w:tc>
        <w:tc>
          <w:tcPr>
            <w:tcW w:w="317" w:type="pct"/>
            <w:tcMar>
              <w:top w:w="0" w:type="dxa"/>
              <w:bottom w:w="0" w:type="dxa"/>
            </w:tcMar>
          </w:tcPr>
          <w:p w:rsidR="0005190A" w:rsidRDefault="00F95407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40 235,1</w:t>
            </w:r>
            <w:r w:rsidR="0065106D">
              <w:rPr>
                <w:rFonts w:ascii="Times New Roman" w:hAnsi="Times New Roman"/>
                <w:sz w:val="15"/>
                <w:szCs w:val="15"/>
              </w:rPr>
              <w:t>5</w:t>
            </w:r>
          </w:p>
        </w:tc>
        <w:tc>
          <w:tcPr>
            <w:tcW w:w="331" w:type="pct"/>
          </w:tcPr>
          <w:p w:rsidR="0005190A" w:rsidRDefault="0065106D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3 318,25</w:t>
            </w:r>
          </w:p>
        </w:tc>
        <w:tc>
          <w:tcPr>
            <w:tcW w:w="241" w:type="pct"/>
          </w:tcPr>
          <w:p w:rsidR="0005190A" w:rsidRDefault="00F95407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3 110,5</w:t>
            </w:r>
            <w:r w:rsidR="0005190A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289" w:type="pct"/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386" w:type="pct"/>
            <w:gridSpan w:val="2"/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386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338" w:type="pct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434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451" w:type="pct"/>
            <w:gridSpan w:val="2"/>
          </w:tcPr>
          <w:p w:rsidR="0005190A" w:rsidRDefault="0005190A" w:rsidP="000519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2 817,20</w:t>
            </w:r>
          </w:p>
        </w:tc>
        <w:tc>
          <w:tcPr>
            <w:tcW w:w="428" w:type="pct"/>
            <w:gridSpan w:val="2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16 903,20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Параметры финансового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 -</w:t>
            </w:r>
          </w:p>
        </w:tc>
      </w:tr>
      <w:tr w:rsidR="0005190A" w:rsidTr="00FA52CF">
        <w:trPr>
          <w:cantSplit/>
          <w:trHeight w:val="20"/>
        </w:trPr>
        <w:tc>
          <w:tcPr>
            <w:tcW w:w="866" w:type="pct"/>
            <w:tcMar>
              <w:top w:w="0" w:type="dxa"/>
              <w:bottom w:w="0" w:type="dxa"/>
            </w:tcMar>
          </w:tcPr>
          <w:p w:rsidR="0005190A" w:rsidRPr="00A26C41" w:rsidRDefault="0005190A" w:rsidP="000519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26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налоговых расходов города</w:t>
            </w:r>
          </w:p>
        </w:tc>
        <w:tc>
          <w:tcPr>
            <w:tcW w:w="4134" w:type="pct"/>
            <w:gridSpan w:val="16"/>
            <w:tcMar>
              <w:top w:w="0" w:type="dxa"/>
              <w:bottom w:w="0" w:type="dxa"/>
            </w:tcMar>
          </w:tcPr>
          <w:p w:rsidR="0005190A" w:rsidRDefault="0005190A" w:rsidP="0005190A">
            <w:pPr>
              <w:spacing w:after="0"/>
              <w:ind w:left="-57" w:right="-57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 xml:space="preserve"> -</w:t>
            </w:r>
          </w:p>
        </w:tc>
      </w:tr>
    </w:tbl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Рассчитывается исходя из отношения количества граждан,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признавших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что за последние годы межнациональные отношения не изменились или стали более терпимыми, к общему количеству опрошенных. Определяется по информации, представленной Департаментом общественных, внешних связей и молодежной политики Ханты-Мансийского автономного округа - Югры на основании результатов социологического исследования "О состоянии межнациональных и межконфессиональных отношений в Ханты-Мансийском автономном округе - Югре".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Определяется по фактическ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ому количеству участников мероприятий, направленных на этнокультурное развитие народов Российской Федерации, проживающих в городе (на конец отчетного года).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Определяется по фактическому количеству участников мероприятий, направленных на укрепление общероссийского гражданского единства (на конец отчетного года).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Определяется по фактическому количеству мероприятий (проектов, программ), в которых приняли участие некоммерческие организации,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муниципального образования, обеспечению социальной и культурной адаптации мигрантов и профилактике экстремизма (на конец отчетного года).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Определяется по фактическому количеству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в муниципальном образовании (на конец отчетного года).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  <w:vertAlign w:val="superscript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Определяется по фактическому количеству молодых людей в возрасте от 14 до 35 лет, принявших участие в мероприятиях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муниципального образования, обеспечению социальной и культурной адаптации мигрантов и профилактике экстремизма (на конец отчетного года).</w:t>
      </w: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 xml:space="preserve"> 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Рассчитывается исходя из количества муниципальных служащих и работников муниципальных учреждений, обученных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мигрантов, профилактики экстремизма (на конец отчетного года).</w:t>
      </w:r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proofErr w:type="gramStart"/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Определяется по количеству фактически размещенных в городских средствах массовой информации публикаций и количеству фактически разработанных макетов информационно-справочных материалов (в том числе аудио-, видеороликов, телевизионных телепередач, фильмов, 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lastRenderedPageBreak/>
        <w:t>специальных репортажей, видеосюжетов (материалов)), направленных на формирование этнокультурной компетентности граждан и пропаганду ценностей добрососедства и взаимоуважения, профилактику экстремизма (на конец отчетного года).</w:t>
      </w:r>
      <w:proofErr w:type="gramEnd"/>
    </w:p>
    <w:p w:rsidR="0005190A" w:rsidRDefault="0005190A" w:rsidP="000519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Определяется по фактическому количеству мигрантов, принявших участие в </w:t>
      </w:r>
      <w:proofErr w:type="gramStart"/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мероприятиях</w:t>
      </w:r>
      <w:proofErr w:type="gramEnd"/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, направленных на их адаптацию и интеграцию (на конец отчетного года).</w:t>
      </w:r>
    </w:p>
    <w:p w:rsidR="00F91EDD" w:rsidRPr="00F91EDD" w:rsidRDefault="0005190A" w:rsidP="001377E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highlight w:val="white"/>
          <w:vertAlign w:val="superscript"/>
          <w:lang w:eastAsia="ru-RU"/>
        </w:rPr>
        <w:t>10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Определяется по фактическому количеству участников мероприятий, проведенных при участии российского казачества, направленных на сохранение и развитие самобытной казачьей культуры и воспитание подрастающего поколения в духе п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атриотизма (на конец отчетного года).</w:t>
      </w:r>
    </w:p>
    <w:sectPr w:rsidR="00F91EDD" w:rsidRPr="00F91EDD" w:rsidSect="00FA52CF">
      <w:headerReference w:type="default" r:id="rId8"/>
      <w:pgSz w:w="16838" w:h="11906" w:orient="landscape"/>
      <w:pgMar w:top="1701" w:right="567" w:bottom="567" w:left="1134" w:header="709" w:footer="709" w:gutter="0"/>
      <w:pgNumType w:start="3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AC" w:rsidRDefault="00A507AC">
      <w:pPr>
        <w:spacing w:after="0" w:line="240" w:lineRule="auto"/>
      </w:pPr>
      <w:r>
        <w:separator/>
      </w:r>
    </w:p>
  </w:endnote>
  <w:endnote w:type="continuationSeparator" w:id="0">
    <w:p w:rsidR="00A507AC" w:rsidRDefault="00A50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AC" w:rsidRDefault="00A507AC">
      <w:pPr>
        <w:spacing w:after="0" w:line="240" w:lineRule="auto"/>
      </w:pPr>
      <w:r>
        <w:separator/>
      </w:r>
    </w:p>
  </w:footnote>
  <w:footnote w:type="continuationSeparator" w:id="0">
    <w:p w:rsidR="00A507AC" w:rsidRDefault="00A50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1512792"/>
      <w:docPartObj>
        <w:docPartGallery w:val="Page Numbers (Top of Page)"/>
        <w:docPartUnique/>
      </w:docPartObj>
    </w:sdtPr>
    <w:sdtEndPr/>
    <w:sdtContent>
      <w:p w:rsidR="00A42777" w:rsidRDefault="00A4277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2CF">
          <w:rPr>
            <w:noProof/>
          </w:rPr>
          <w:t>316</w:t>
        </w:r>
        <w:r>
          <w:fldChar w:fldCharType="end"/>
        </w:r>
      </w:p>
    </w:sdtContent>
  </w:sdt>
  <w:p w:rsidR="00A42777" w:rsidRDefault="00A4277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83"/>
    <w:rsid w:val="00003E29"/>
    <w:rsid w:val="000206A9"/>
    <w:rsid w:val="00042565"/>
    <w:rsid w:val="0005190A"/>
    <w:rsid w:val="000608C2"/>
    <w:rsid w:val="00073DD2"/>
    <w:rsid w:val="000A4379"/>
    <w:rsid w:val="000D73C0"/>
    <w:rsid w:val="001112F1"/>
    <w:rsid w:val="001377E6"/>
    <w:rsid w:val="001A4AA0"/>
    <w:rsid w:val="002A3015"/>
    <w:rsid w:val="002B61C4"/>
    <w:rsid w:val="003B18F1"/>
    <w:rsid w:val="0047248F"/>
    <w:rsid w:val="004D5C2C"/>
    <w:rsid w:val="00602200"/>
    <w:rsid w:val="0065106D"/>
    <w:rsid w:val="006B3495"/>
    <w:rsid w:val="006B3ACF"/>
    <w:rsid w:val="00783985"/>
    <w:rsid w:val="008008F7"/>
    <w:rsid w:val="008D63D4"/>
    <w:rsid w:val="009514CE"/>
    <w:rsid w:val="00A26C41"/>
    <w:rsid w:val="00A42777"/>
    <w:rsid w:val="00A507AC"/>
    <w:rsid w:val="00AB4161"/>
    <w:rsid w:val="00BF7EB7"/>
    <w:rsid w:val="00C1262B"/>
    <w:rsid w:val="00D6077B"/>
    <w:rsid w:val="00E15CB2"/>
    <w:rsid w:val="00E8088E"/>
    <w:rsid w:val="00EE6BF5"/>
    <w:rsid w:val="00F06A64"/>
    <w:rsid w:val="00F30502"/>
    <w:rsid w:val="00F62A83"/>
    <w:rsid w:val="00F91EDD"/>
    <w:rsid w:val="00F95407"/>
    <w:rsid w:val="00FA52CF"/>
    <w:rsid w:val="00FC144C"/>
    <w:rsid w:val="00FD29EE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7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8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9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3B01F-C6AC-45CB-BBF2-266021ECB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Марина Васильевна</dc:creator>
  <cp:lastModifiedBy>Зенина Анна Эдуардовна</cp:lastModifiedBy>
  <cp:revision>17</cp:revision>
  <dcterms:created xsi:type="dcterms:W3CDTF">2023-11-08T06:14:00Z</dcterms:created>
  <dcterms:modified xsi:type="dcterms:W3CDTF">2023-11-15T08:54:00Z</dcterms:modified>
</cp:coreProperties>
</file>